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B" w:rsidRPr="008D10B2" w:rsidRDefault="008D10B2" w:rsidP="008D10B2">
      <w:pPr>
        <w:shd w:val="clear" w:color="auto" w:fill="FFFFFF"/>
        <w:ind w:left="6237"/>
        <w:rPr>
          <w:sz w:val="22"/>
          <w:szCs w:val="22"/>
          <w:lang w:eastAsia="uk-UA"/>
        </w:rPr>
      </w:pPr>
      <w:r w:rsidRPr="008D10B2">
        <w:rPr>
          <w:sz w:val="22"/>
          <w:szCs w:val="22"/>
          <w:lang w:eastAsia="uk-UA"/>
        </w:rPr>
        <w:t xml:space="preserve">Приложение 4 к приказу </w:t>
      </w:r>
      <w:proofErr w:type="spellStart"/>
      <w:r w:rsidRPr="008D10B2">
        <w:rPr>
          <w:sz w:val="22"/>
          <w:szCs w:val="22"/>
          <w:lang w:eastAsia="uk-UA"/>
        </w:rPr>
        <w:t>ДонНУ</w:t>
      </w:r>
      <w:proofErr w:type="spellEnd"/>
    </w:p>
    <w:p w:rsidR="008D10B2" w:rsidRPr="008D10B2" w:rsidRDefault="008D10B2" w:rsidP="008D10B2">
      <w:pPr>
        <w:shd w:val="clear" w:color="auto" w:fill="FFFFFF"/>
        <w:ind w:left="6237"/>
        <w:rPr>
          <w:sz w:val="22"/>
          <w:szCs w:val="22"/>
          <w:lang w:eastAsia="uk-UA"/>
        </w:rPr>
      </w:pPr>
      <w:r w:rsidRPr="008D10B2">
        <w:rPr>
          <w:sz w:val="22"/>
          <w:szCs w:val="22"/>
          <w:lang w:eastAsia="uk-UA"/>
        </w:rPr>
        <w:t>от ___________2020 г. №____</w:t>
      </w:r>
      <w:r>
        <w:rPr>
          <w:sz w:val="22"/>
          <w:szCs w:val="22"/>
          <w:lang w:eastAsia="uk-UA"/>
        </w:rPr>
        <w:softHyphen/>
      </w:r>
      <w:r>
        <w:rPr>
          <w:sz w:val="22"/>
          <w:szCs w:val="22"/>
          <w:lang w:eastAsia="uk-UA"/>
        </w:rPr>
        <w:softHyphen/>
      </w:r>
      <w:r>
        <w:rPr>
          <w:sz w:val="22"/>
          <w:szCs w:val="22"/>
          <w:lang w:eastAsia="uk-UA"/>
        </w:rPr>
        <w:softHyphen/>
        <w:t>__</w:t>
      </w:r>
      <w:r w:rsidRPr="008D10B2">
        <w:rPr>
          <w:sz w:val="22"/>
          <w:szCs w:val="22"/>
          <w:lang w:eastAsia="uk-UA"/>
        </w:rPr>
        <w:t>_</w:t>
      </w:r>
    </w:p>
    <w:p w:rsidR="008D10B2" w:rsidRDefault="008D10B2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F135B9" w:rsidRPr="007A56F6" w:rsidRDefault="00F135B9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</w:t>
      </w:r>
      <w:r w:rsidR="007A56F6">
        <w:rPr>
          <w:sz w:val="28"/>
          <w:szCs w:val="28"/>
          <w:lang w:eastAsia="uk-UA"/>
        </w:rPr>
        <w:t>ИНИСТЕРСТВО ОБРАЗОВАНИЯ И НАУКИ</w:t>
      </w:r>
    </w:p>
    <w:p w:rsidR="007A56F6" w:rsidRPr="007A56F6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ДОНЕЦКОЙ НАРОДНОЙ РЕСПУБЛИКИ</w:t>
      </w:r>
    </w:p>
    <w:p w:rsidR="00F135B9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ГОСУДАРСТВЕННОЕ ОБРАЗОВАТЕЛЬНОЕ УЧРЕЖДЕНИЕ </w:t>
      </w:r>
      <w:r>
        <w:rPr>
          <w:sz w:val="28"/>
          <w:szCs w:val="28"/>
          <w:lang w:eastAsia="uk-UA"/>
        </w:rPr>
        <w:br/>
        <w:t>ВЫСШЕГО ПРОФЕССИОНАЛЬНОГО ОБРАЗОВАНИЯ</w:t>
      </w:r>
      <w:r>
        <w:rPr>
          <w:sz w:val="28"/>
          <w:szCs w:val="28"/>
          <w:lang w:eastAsia="uk-UA"/>
        </w:rPr>
        <w:br/>
      </w:r>
      <w:r w:rsidR="00A804EA">
        <w:rPr>
          <w:sz w:val="28"/>
          <w:szCs w:val="28"/>
          <w:lang w:eastAsia="uk-UA"/>
        </w:rPr>
        <w:t>«</w:t>
      </w:r>
      <w:r w:rsidR="00F135B9">
        <w:rPr>
          <w:sz w:val="28"/>
          <w:szCs w:val="28"/>
          <w:lang w:eastAsia="uk-UA"/>
        </w:rPr>
        <w:t>ДОНЕЦКИЙ НАЦИОНАЛЬНЫЙ УНИВЕРСИТЕТ</w:t>
      </w:r>
      <w:r w:rsidR="00A804EA">
        <w:rPr>
          <w:sz w:val="28"/>
          <w:szCs w:val="28"/>
          <w:lang w:eastAsia="uk-UA"/>
        </w:rPr>
        <w:t>»</w:t>
      </w: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0D1705">
      <w:pPr>
        <w:shd w:val="clear" w:color="auto" w:fill="FFFFFF"/>
        <w:ind w:left="5760" w:hanging="90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804EA" w:rsidRPr="00A735BB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Министр</w:t>
      </w:r>
    </w:p>
    <w:p w:rsidR="00F135B9" w:rsidRPr="00A735BB" w:rsidRDefault="00A804EA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образования и науки</w:t>
      </w:r>
    </w:p>
    <w:p w:rsidR="00F135B9" w:rsidRDefault="00F135B9" w:rsidP="00A804EA">
      <w:pPr>
        <w:shd w:val="clear" w:color="auto" w:fill="FFFFFF"/>
        <w:tabs>
          <w:tab w:val="left" w:pos="2054"/>
        </w:tabs>
        <w:spacing w:before="120"/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  <w:t>____________</w:t>
      </w:r>
      <w:r w:rsidR="00374EF8" w:rsidRPr="00A735BB">
        <w:rPr>
          <w:sz w:val="28"/>
          <w:szCs w:val="28"/>
          <w:lang w:eastAsia="uk-UA"/>
        </w:rPr>
        <w:t>_</w:t>
      </w:r>
      <w:r w:rsidR="00696D2C">
        <w:rPr>
          <w:sz w:val="28"/>
          <w:szCs w:val="28"/>
          <w:lang w:eastAsia="uk-UA"/>
        </w:rPr>
        <w:t>М.Н</w:t>
      </w:r>
      <w:r w:rsidR="00E660DB" w:rsidRPr="00A735BB">
        <w:rPr>
          <w:sz w:val="28"/>
          <w:szCs w:val="28"/>
          <w:lang w:eastAsia="uk-UA"/>
        </w:rPr>
        <w:t>.</w:t>
      </w:r>
      <w:r w:rsidR="00374EF8" w:rsidRPr="00A735BB">
        <w:rPr>
          <w:sz w:val="28"/>
          <w:szCs w:val="28"/>
          <w:lang w:eastAsia="uk-UA"/>
        </w:rPr>
        <w:t xml:space="preserve"> </w:t>
      </w:r>
      <w:r w:rsidR="00696D2C">
        <w:rPr>
          <w:sz w:val="28"/>
          <w:szCs w:val="28"/>
          <w:lang w:eastAsia="uk-UA"/>
        </w:rPr>
        <w:t>Кушаков</w:t>
      </w:r>
    </w:p>
    <w:p w:rsidR="00F135B9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4E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A804EA">
        <w:rPr>
          <w:sz w:val="28"/>
          <w:szCs w:val="28"/>
        </w:rPr>
        <w:t>»</w:t>
      </w:r>
      <w:r>
        <w:rPr>
          <w:sz w:val="28"/>
          <w:szCs w:val="28"/>
        </w:rPr>
        <w:t>_____________ 20</w:t>
      </w:r>
      <w:r w:rsidR="00BB7C3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F135B9" w:rsidRPr="00180348" w:rsidRDefault="00F135B9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НА НАУЧНО-ИССЛЕДОВАТЕЛЬСКУЮ РАБОТУ</w:t>
      </w:r>
    </w:p>
    <w:p w:rsidR="00615F5B" w:rsidRPr="00180348" w:rsidRDefault="00615F5B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180348" w:rsidRDefault="00F135B9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 xml:space="preserve"> «</w:t>
      </w:r>
      <w:r w:rsidR="00A804EA" w:rsidRPr="00180348">
        <w:rPr>
          <w:sz w:val="28"/>
          <w:szCs w:val="28"/>
        </w:rPr>
        <w:t>НАЗВАНИЕ НИР</w:t>
      </w:r>
      <w:r w:rsidRPr="00180348">
        <w:rPr>
          <w:sz w:val="28"/>
          <w:szCs w:val="28"/>
        </w:rPr>
        <w:t>»</w:t>
      </w:r>
    </w:p>
    <w:p w:rsidR="00E71980" w:rsidRPr="00180348" w:rsidRDefault="00E71980" w:rsidP="00F135B9">
      <w:pPr>
        <w:shd w:val="clear" w:color="auto" w:fill="FFFFFF"/>
        <w:jc w:val="center"/>
        <w:rPr>
          <w:sz w:val="28"/>
          <w:szCs w:val="28"/>
          <w:u w:val="single"/>
        </w:rPr>
      </w:pP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  <w:r w:rsidRPr="00180348">
        <w:rPr>
          <w:sz w:val="28"/>
          <w:szCs w:val="28"/>
          <w:u w:val="single"/>
        </w:rPr>
        <w:tab/>
      </w:r>
    </w:p>
    <w:p w:rsidR="00E71980" w:rsidRPr="00180348" w:rsidRDefault="00E71980" w:rsidP="00F135B9">
      <w:pPr>
        <w:shd w:val="clear" w:color="auto" w:fill="FFFFFF"/>
        <w:jc w:val="center"/>
        <w:rPr>
          <w:sz w:val="18"/>
          <w:szCs w:val="18"/>
        </w:rPr>
      </w:pPr>
      <w:r w:rsidRPr="00180348">
        <w:rPr>
          <w:sz w:val="18"/>
          <w:szCs w:val="18"/>
        </w:rPr>
        <w:t>(фундаментальная/прикладная)</w:t>
      </w:r>
    </w:p>
    <w:p w:rsidR="00E71980" w:rsidRPr="00180348" w:rsidRDefault="00E71980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180348" w:rsidRDefault="00E71980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шифр</w:t>
      </w:r>
      <w:r w:rsidR="00F135B9" w:rsidRPr="00180348">
        <w:rPr>
          <w:sz w:val="28"/>
          <w:szCs w:val="28"/>
        </w:rPr>
        <w:t xml:space="preserve"> </w:t>
      </w:r>
      <w:r w:rsidR="006E3766" w:rsidRPr="00180348">
        <w:rPr>
          <w:sz w:val="28"/>
          <w:szCs w:val="28"/>
        </w:rPr>
        <w:t>20</w:t>
      </w:r>
      <w:r w:rsidR="00F135B9" w:rsidRPr="00180348">
        <w:rPr>
          <w:sz w:val="28"/>
          <w:szCs w:val="28"/>
        </w:rPr>
        <w:t>-1вв/</w:t>
      </w:r>
      <w:r w:rsidR="00A804EA" w:rsidRPr="00180348">
        <w:rPr>
          <w:sz w:val="28"/>
          <w:szCs w:val="28"/>
        </w:rPr>
        <w:t>__</w:t>
      </w:r>
    </w:p>
    <w:p w:rsidR="00E71980" w:rsidRPr="00180348" w:rsidRDefault="00E71980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tabs>
          <w:tab w:val="left" w:pos="7493"/>
        </w:tabs>
        <w:ind w:firstLine="720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135B9" w:rsidRDefault="00F135B9" w:rsidP="008332C9">
      <w:pPr>
        <w:shd w:val="clear" w:color="auto" w:fill="FFFFFF"/>
        <w:tabs>
          <w:tab w:val="left" w:pos="5103"/>
        </w:tabs>
        <w:ind w:firstLine="720"/>
        <w:jc w:val="both"/>
        <w:rPr>
          <w:sz w:val="28"/>
          <w:szCs w:val="28"/>
        </w:rPr>
      </w:pPr>
    </w:p>
    <w:p w:rsidR="00374EF8" w:rsidRPr="00A735BB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 xml:space="preserve">Проректор </w:t>
      </w:r>
      <w:proofErr w:type="gramStart"/>
      <w:r w:rsidRPr="00A735BB">
        <w:rPr>
          <w:sz w:val="28"/>
          <w:szCs w:val="28"/>
          <w:lang w:eastAsia="uk-UA"/>
        </w:rPr>
        <w:t>по</w:t>
      </w:r>
      <w:proofErr w:type="gramEnd"/>
      <w:r w:rsidRPr="00A735BB">
        <w:rPr>
          <w:sz w:val="28"/>
          <w:szCs w:val="28"/>
          <w:lang w:eastAsia="uk-UA"/>
        </w:rPr>
        <w:t xml:space="preserve"> научной и </w:t>
      </w:r>
      <w:r w:rsidRPr="00A735BB">
        <w:rPr>
          <w:sz w:val="28"/>
          <w:szCs w:val="28"/>
          <w:lang w:eastAsia="uk-UA"/>
        </w:rPr>
        <w:tab/>
        <w:t xml:space="preserve">Заведующий </w:t>
      </w:r>
      <w:r w:rsidR="00696D2C">
        <w:rPr>
          <w:sz w:val="28"/>
          <w:szCs w:val="28"/>
          <w:lang w:eastAsia="uk-UA"/>
        </w:rPr>
        <w:t>научной частью</w:t>
      </w: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>инновационной деятельности</w:t>
      </w:r>
      <w:r w:rsidR="00F135B9">
        <w:rPr>
          <w:sz w:val="28"/>
          <w:szCs w:val="28"/>
          <w:lang w:eastAsia="uk-UA"/>
        </w:rPr>
        <w:tab/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  </w:t>
      </w:r>
      <w:r w:rsidR="00696D2C">
        <w:rPr>
          <w:sz w:val="28"/>
          <w:szCs w:val="28"/>
          <w:lang w:eastAsia="uk-UA"/>
        </w:rPr>
        <w:t>В.И. Сторожев</w:t>
      </w:r>
      <w:r>
        <w:rPr>
          <w:sz w:val="28"/>
          <w:szCs w:val="28"/>
          <w:lang w:eastAsia="uk-UA"/>
        </w:rPr>
        <w:tab/>
        <w:t xml:space="preserve">_____________  </w:t>
      </w:r>
      <w:proofErr w:type="spellStart"/>
      <w:r w:rsidR="00E660DB" w:rsidRPr="00A735BB">
        <w:rPr>
          <w:sz w:val="28"/>
          <w:szCs w:val="28"/>
          <w:lang w:eastAsia="uk-UA"/>
        </w:rPr>
        <w:t>А.Ю.Собко</w:t>
      </w:r>
      <w:proofErr w:type="spellEnd"/>
    </w:p>
    <w:p w:rsidR="00616BB9" w:rsidRPr="008332C9" w:rsidRDefault="00616BB9" w:rsidP="008332C9">
      <w:pPr>
        <w:shd w:val="clear" w:color="auto" w:fill="FFFFFF"/>
        <w:tabs>
          <w:tab w:val="left" w:pos="5245"/>
          <w:tab w:val="left" w:pos="8040"/>
        </w:tabs>
        <w:ind w:firstLine="720"/>
        <w:jc w:val="both"/>
        <w:rPr>
          <w:sz w:val="28"/>
          <w:szCs w:val="28"/>
        </w:rPr>
      </w:pP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Научный руководитель</w:t>
      </w:r>
      <w:r w:rsidR="00F135B9">
        <w:rPr>
          <w:sz w:val="28"/>
          <w:szCs w:val="28"/>
          <w:lang w:eastAsia="uk-UA"/>
        </w:rPr>
        <w:tab/>
      </w:r>
      <w:r w:rsidR="00A804EA">
        <w:rPr>
          <w:sz w:val="28"/>
          <w:szCs w:val="28"/>
          <w:lang w:eastAsia="uk-UA"/>
        </w:rPr>
        <w:t>Зав. отделом ОНИР</w:t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9A1259">
        <w:rPr>
          <w:sz w:val="28"/>
          <w:szCs w:val="28"/>
          <w:lang w:eastAsia="uk-UA"/>
        </w:rPr>
        <w:t xml:space="preserve">____________   </w:t>
      </w:r>
      <w:r w:rsidR="00A804EA" w:rsidRPr="009A1259">
        <w:rPr>
          <w:sz w:val="28"/>
          <w:szCs w:val="28"/>
          <w:lang w:eastAsia="uk-UA"/>
        </w:rPr>
        <w:t>И.О. Фамилия</w:t>
      </w:r>
      <w:r>
        <w:rPr>
          <w:sz w:val="28"/>
          <w:szCs w:val="28"/>
          <w:lang w:eastAsia="uk-UA"/>
        </w:rPr>
        <w:tab/>
        <w:t xml:space="preserve">_____________  </w:t>
      </w:r>
      <w:r w:rsidR="00A804EA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</w:t>
      </w:r>
      <w:r w:rsidR="00A804EA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 xml:space="preserve">. </w:t>
      </w:r>
      <w:proofErr w:type="spellStart"/>
      <w:r w:rsidR="00A804EA">
        <w:rPr>
          <w:sz w:val="28"/>
          <w:szCs w:val="28"/>
          <w:lang w:eastAsia="uk-UA"/>
        </w:rPr>
        <w:t>Кишкань</w:t>
      </w:r>
      <w:proofErr w:type="spellEnd"/>
    </w:p>
    <w:p w:rsidR="00F135B9" w:rsidRPr="00615F5B" w:rsidRDefault="00F135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lang w:eastAsia="uk-UA"/>
        </w:rPr>
      </w:pPr>
    </w:p>
    <w:p w:rsidR="00616BB9" w:rsidRPr="00615F5B" w:rsidRDefault="00616B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u w:val="single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616B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Донецк </w:t>
      </w:r>
      <w:r w:rsidRPr="00615F5B">
        <w:rPr>
          <w:sz w:val="28"/>
          <w:szCs w:val="28"/>
        </w:rPr>
        <w:t>–</w:t>
      </w:r>
      <w:r w:rsidR="00F135B9">
        <w:rPr>
          <w:sz w:val="28"/>
          <w:szCs w:val="28"/>
        </w:rPr>
        <w:t xml:space="preserve"> 20</w:t>
      </w:r>
      <w:r w:rsidR="00BB7C3A">
        <w:rPr>
          <w:sz w:val="28"/>
          <w:szCs w:val="28"/>
        </w:rPr>
        <w:t>20</w:t>
      </w:r>
    </w:p>
    <w:p w:rsidR="00F135B9" w:rsidRDefault="00F135B9" w:rsidP="00744282">
      <w:pPr>
        <w:ind w:firstLine="567"/>
        <w:jc w:val="center"/>
      </w:pPr>
      <w:r>
        <w:br w:type="page"/>
      </w:r>
      <w:r>
        <w:lastRenderedPageBreak/>
        <w:t>ТЕХНИЧЕСКОЕ ЗАДАНИЕ</w:t>
      </w:r>
    </w:p>
    <w:p w:rsidR="00F135B9" w:rsidRDefault="00F135B9" w:rsidP="00744282">
      <w:pPr>
        <w:ind w:firstLine="567"/>
        <w:jc w:val="center"/>
      </w:pPr>
      <w:r>
        <w:t xml:space="preserve">на госбюджетную </w:t>
      </w:r>
      <w:r w:rsidR="00696D2C">
        <w:t>________</w:t>
      </w:r>
      <w:r w:rsidR="00F349C0">
        <w:softHyphen/>
      </w:r>
      <w:r w:rsidR="00F349C0">
        <w:softHyphen/>
      </w:r>
      <w:r w:rsidR="00F349C0">
        <w:softHyphen/>
        <w:t>______________</w:t>
      </w:r>
      <w:r w:rsidR="008F2EA9">
        <w:rPr>
          <w:color w:val="FF0000"/>
        </w:rPr>
        <w:t xml:space="preserve"> </w:t>
      </w:r>
      <w:r>
        <w:t>научно-исследовательскую работу</w:t>
      </w:r>
    </w:p>
    <w:p w:rsidR="00F349C0" w:rsidRPr="00F349C0" w:rsidRDefault="00F349C0" w:rsidP="00F349C0">
      <w:pPr>
        <w:ind w:left="2977"/>
        <w:rPr>
          <w:sz w:val="18"/>
          <w:szCs w:val="18"/>
        </w:rPr>
      </w:pPr>
      <w:bookmarkStart w:id="0" w:name="_GoBack"/>
      <w:r w:rsidRPr="00F349C0">
        <w:rPr>
          <w:sz w:val="18"/>
          <w:szCs w:val="18"/>
        </w:rPr>
        <w:t>фундаментальная/прикладная</w:t>
      </w:r>
    </w:p>
    <w:bookmarkEnd w:id="0"/>
    <w:p w:rsidR="00696D2C" w:rsidRDefault="00696D2C" w:rsidP="00744282">
      <w:pPr>
        <w:shd w:val="clear" w:color="auto" w:fill="FFFFFF"/>
        <w:ind w:firstLine="567"/>
        <w:jc w:val="center"/>
      </w:pPr>
    </w:p>
    <w:p w:rsidR="00F135B9" w:rsidRPr="00615F5B" w:rsidRDefault="00F135B9" w:rsidP="00744282">
      <w:pPr>
        <w:shd w:val="clear" w:color="auto" w:fill="FFFFFF"/>
        <w:ind w:firstLine="567"/>
        <w:jc w:val="center"/>
      </w:pPr>
      <w:r w:rsidRPr="00615F5B">
        <w:t>«</w:t>
      </w:r>
      <w:r w:rsidR="008F2EA9" w:rsidRPr="009A1259">
        <w:rPr>
          <w:rFonts w:eastAsia="MS Mincho"/>
          <w:bCs/>
          <w:sz w:val="28"/>
          <w:szCs w:val="28"/>
        </w:rPr>
        <w:t>Название</w:t>
      </w:r>
      <w:r w:rsidRPr="00615F5B">
        <w:t>»</w:t>
      </w:r>
    </w:p>
    <w:p w:rsidR="00F135B9" w:rsidRDefault="00F135B9" w:rsidP="00744282">
      <w:pPr>
        <w:shd w:val="clear" w:color="auto" w:fill="FFFFFF"/>
        <w:ind w:firstLine="567"/>
        <w:jc w:val="both"/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  <w:lang w:eastAsia="uk-UA"/>
        </w:rPr>
        <w:t xml:space="preserve">1. Основание </w:t>
      </w:r>
      <w:r>
        <w:rPr>
          <w:b/>
          <w:bCs/>
        </w:rPr>
        <w:t xml:space="preserve">для выполнения </w:t>
      </w:r>
      <w:r w:rsidR="00744282">
        <w:rPr>
          <w:b/>
          <w:bCs/>
        </w:rPr>
        <w:t>научно-исследовательской работы</w:t>
      </w:r>
    </w:p>
    <w:p w:rsidR="00F135B9" w:rsidRDefault="00F135B9" w:rsidP="00744282">
      <w:pPr>
        <w:ind w:firstLine="567"/>
        <w:jc w:val="both"/>
      </w:pPr>
      <w:r>
        <w:t xml:space="preserve">Приказ </w:t>
      </w:r>
      <w:r w:rsidR="008F2EA9">
        <w:t>М</w:t>
      </w:r>
      <w:r w:rsidR="00F20A67">
        <w:t xml:space="preserve">инистерства образования и науки Донецкой Народной Республики № ___________ </w:t>
      </w:r>
      <w:proofErr w:type="gramStart"/>
      <w:r w:rsidR="00F20A67">
        <w:t>от</w:t>
      </w:r>
      <w:proofErr w:type="gramEnd"/>
      <w:r w:rsidR="004B0269" w:rsidRPr="004B0269">
        <w:t>_______________</w:t>
      </w:r>
      <w:r w:rsidR="00F20A67">
        <w:t>.</w:t>
      </w:r>
    </w:p>
    <w:p w:rsidR="00F135B9" w:rsidRDefault="00F135B9" w:rsidP="00744282">
      <w:pPr>
        <w:ind w:firstLine="567"/>
        <w:jc w:val="both"/>
      </w:pPr>
      <w:r>
        <w:t xml:space="preserve">Дата начала </w:t>
      </w:r>
      <w:r w:rsidR="00F20A67">
        <w:t>НИР</w:t>
      </w:r>
      <w:r>
        <w:t xml:space="preserve"> 01.01.20</w:t>
      </w:r>
      <w:r w:rsidR="00696D2C">
        <w:t>2_</w:t>
      </w:r>
      <w:r>
        <w:t xml:space="preserve"> г.</w:t>
      </w:r>
    </w:p>
    <w:p w:rsidR="00F135B9" w:rsidRDefault="00F135B9" w:rsidP="00744282">
      <w:pPr>
        <w:ind w:firstLine="567"/>
        <w:jc w:val="both"/>
      </w:pPr>
      <w:r>
        <w:t xml:space="preserve">Дата окончания </w:t>
      </w:r>
      <w:r w:rsidR="00F20A67">
        <w:t>НИР</w:t>
      </w:r>
      <w:r>
        <w:t xml:space="preserve"> 31.12.20</w:t>
      </w:r>
      <w:r w:rsidR="00696D2C">
        <w:t>2</w:t>
      </w:r>
      <w:r w:rsidR="00D90142">
        <w:t>_</w:t>
      </w:r>
      <w:r>
        <w:t xml:space="preserve"> г.</w:t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>Заказчик выполнения НИР – Министерство образования и науки Донецкой Народной Республики.</w:t>
      </w:r>
    </w:p>
    <w:p w:rsidR="00F135B9" w:rsidRDefault="00B82915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2. Цель,</w:t>
      </w:r>
      <w:r w:rsidR="00744282">
        <w:rPr>
          <w:b/>
          <w:bCs/>
        </w:rPr>
        <w:t xml:space="preserve"> задачи</w:t>
      </w:r>
      <w:r>
        <w:rPr>
          <w:b/>
          <w:bCs/>
        </w:rPr>
        <w:t xml:space="preserve"> и назначение</w:t>
      </w:r>
      <w:r w:rsidR="00744282">
        <w:rPr>
          <w:b/>
          <w:bCs/>
        </w:rPr>
        <w:t xml:space="preserve"> НИР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Актуальность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Цель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Задачи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Назначение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Преимущество перед существующими аналогами: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3. Исх</w:t>
      </w:r>
      <w:r w:rsidR="00744282">
        <w:rPr>
          <w:b/>
          <w:bCs/>
        </w:rPr>
        <w:t>одные данные для проведения НИР</w:t>
      </w:r>
    </w:p>
    <w:p w:rsidR="00F135B9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НИР является </w:t>
      </w:r>
      <w:r w:rsidRPr="00180348">
        <w:t>продолжение</w:t>
      </w:r>
      <w:r w:rsidR="00995A88" w:rsidRPr="00180348">
        <w:t>м</w:t>
      </w:r>
      <w:r>
        <w:t xml:space="preserve"> пре</w:t>
      </w:r>
      <w:r w:rsidR="00845FAC">
        <w:t>дыдущих исследовательских работ: ____________.</w:t>
      </w:r>
    </w:p>
    <w:p w:rsidR="00995A88" w:rsidRDefault="00995A88" w:rsidP="00744282">
      <w:pPr>
        <w:shd w:val="clear" w:color="auto" w:fill="FFFFFF"/>
        <w:tabs>
          <w:tab w:val="left" w:pos="709"/>
        </w:tabs>
        <w:ind w:firstLine="567"/>
        <w:jc w:val="both"/>
      </w:pPr>
    </w:p>
    <w:p w:rsidR="00F135B9" w:rsidRPr="00392B2A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 w:rsidRPr="00392B2A">
        <w:t xml:space="preserve">Перечень документов, которые необходимо использовать при проведении НИР: </w:t>
      </w:r>
    </w:p>
    <w:p w:rsidR="00995A88" w:rsidRPr="00392B2A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Монографии: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Учебники и учебные пособия: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 xml:space="preserve">Публикации, представленные в </w:t>
      </w:r>
      <w:proofErr w:type="spellStart"/>
      <w:r w:rsidRPr="00180348">
        <w:rPr>
          <w:rFonts w:eastAsia="MS Mincho"/>
        </w:rPr>
        <w:t>наукометрических</w:t>
      </w:r>
      <w:proofErr w:type="spellEnd"/>
      <w:r w:rsidRPr="00180348">
        <w:rPr>
          <w:rFonts w:eastAsia="MS Mincho"/>
        </w:rPr>
        <w:t xml:space="preserve"> базах и в журналах с </w:t>
      </w:r>
      <w:proofErr w:type="spellStart"/>
      <w:r w:rsidRPr="00180348">
        <w:rPr>
          <w:rFonts w:eastAsia="MS Mincho"/>
        </w:rPr>
        <w:t>импакт</w:t>
      </w:r>
      <w:proofErr w:type="spellEnd"/>
      <w:r w:rsidRPr="00180348">
        <w:rPr>
          <w:rFonts w:eastAsia="MS Mincho"/>
        </w:rPr>
        <w:t>-фактором:</w:t>
      </w:r>
    </w:p>
    <w:p w:rsidR="00392B2A" w:rsidRPr="00180348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</w:p>
    <w:p w:rsidR="00392B2A" w:rsidRPr="00392B2A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>Охранные документы на объекты прав интеллектуальной собственности (патенты, свидетельства об авторском праве):</w:t>
      </w:r>
    </w:p>
    <w:p w:rsidR="00995A88" w:rsidRPr="00392B2A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Cs/>
        </w:rPr>
      </w:pPr>
    </w:p>
    <w:p w:rsidR="00995A88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4. Исполнители НИР</w:t>
      </w:r>
    </w:p>
    <w:p w:rsidR="00F135B9" w:rsidRPr="00180348" w:rsidRDefault="00F135B9" w:rsidP="00744282">
      <w:pPr>
        <w:shd w:val="clear" w:color="auto" w:fill="FFFFFF"/>
        <w:tabs>
          <w:tab w:val="left" w:pos="567"/>
        </w:tabs>
        <w:ind w:firstLine="567"/>
        <w:jc w:val="both"/>
        <w:rPr>
          <w:u w:val="single"/>
        </w:rPr>
      </w:pPr>
      <w:r>
        <w:t>Организация</w:t>
      </w:r>
      <w:r w:rsidR="007A56F6">
        <w:t xml:space="preserve"> – </w:t>
      </w:r>
      <w:r>
        <w:t xml:space="preserve">главный исполнитель – </w:t>
      </w:r>
      <w:r w:rsidR="00D90142">
        <w:t>ГОУ</w:t>
      </w:r>
      <w:r w:rsidR="007A56F6">
        <w:t> </w:t>
      </w:r>
      <w:r w:rsidR="00D90142">
        <w:t>ВПО «</w:t>
      </w:r>
      <w:r>
        <w:t>Донецкий национальный университет</w:t>
      </w:r>
      <w:r w:rsidR="00D90142">
        <w:t>»</w:t>
      </w:r>
      <w:r>
        <w:t xml:space="preserve">, </w:t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 xml:space="preserve">Руководитель проекта – </w:t>
      </w:r>
      <w:r w:rsidR="00D90142" w:rsidRPr="00D90142">
        <w:rPr>
          <w:color w:val="FF0000"/>
        </w:rPr>
        <w:t>Фамилия Имя Отчество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научная степень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ученое звание, должность</w:t>
      </w:r>
      <w:r w:rsidRPr="00D90142">
        <w:rPr>
          <w:color w:val="FF0000"/>
        </w:rPr>
        <w:t>.</w:t>
      </w:r>
    </w:p>
    <w:p w:rsidR="00180348" w:rsidRPr="00180348" w:rsidRDefault="00180348" w:rsidP="00180348">
      <w:pPr>
        <w:shd w:val="clear" w:color="auto" w:fill="FFFFFF"/>
        <w:tabs>
          <w:tab w:val="left" w:pos="715"/>
        </w:tabs>
        <w:ind w:left="567"/>
        <w:rPr>
          <w:u w:val="single"/>
        </w:rPr>
      </w:pPr>
      <w:r>
        <w:t xml:space="preserve">Ответственный исполнитель проекта: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0348" w:rsidRDefault="00180348" w:rsidP="0018034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</w:rPr>
        <w:t>Требования к выполнению НИР</w:t>
      </w:r>
    </w:p>
    <w:p w:rsidR="00C177A6" w:rsidRPr="00C177A6" w:rsidRDefault="00C177A6" w:rsidP="00C177A6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proofErr w:type="gramStart"/>
      <w:r>
        <w:rPr>
          <w:bCs/>
        </w:rPr>
        <w:t>П</w:t>
      </w:r>
      <w:r w:rsidRPr="00C177A6">
        <w:rPr>
          <w:bCs/>
        </w:rPr>
        <w:t>риводят основные технические требования, которые предъявляются к Н</w:t>
      </w:r>
      <w:r>
        <w:rPr>
          <w:bCs/>
        </w:rPr>
        <w:t>И</w:t>
      </w:r>
      <w:r w:rsidRPr="00C177A6">
        <w:rPr>
          <w:bCs/>
        </w:rPr>
        <w:t>Р; качественные и количественные показатели, которые должны быть достигнуты в процессе выполнения Н</w:t>
      </w:r>
      <w:r>
        <w:rPr>
          <w:bCs/>
        </w:rPr>
        <w:t>И</w:t>
      </w:r>
      <w:r w:rsidRPr="00C177A6">
        <w:rPr>
          <w:bCs/>
        </w:rPr>
        <w:t>Р; требования к способам обработки первичных материалов; обосновываются необходимость создания макетов, моделей или экспериментальных образцов будущих изделий, которые нужны для выполнения исследований.</w:t>
      </w:r>
      <w:proofErr w:type="gramEnd"/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  <w:sectPr w:rsidR="00744282" w:rsidSect="003D6F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</w:pPr>
      <w:r>
        <w:rPr>
          <w:b/>
          <w:bCs/>
        </w:rPr>
        <w:lastRenderedPageBreak/>
        <w:t xml:space="preserve">6. </w:t>
      </w:r>
      <w:r w:rsidR="00F135B9">
        <w:rPr>
          <w:b/>
          <w:bCs/>
        </w:rPr>
        <w:t xml:space="preserve">Этапы НИР и </w:t>
      </w:r>
      <w:r>
        <w:rPr>
          <w:b/>
          <w:bCs/>
        </w:rPr>
        <w:t>сроки их выполнения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3685"/>
        <w:gridCol w:w="3828"/>
        <w:gridCol w:w="3118"/>
      </w:tblGrid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№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 w:rsidP="00B82915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На</w:t>
            </w:r>
            <w:r w:rsidR="00074F3B">
              <w:rPr>
                <w:sz w:val="20"/>
              </w:rPr>
              <w:t>звание</w:t>
            </w:r>
            <w:r w:rsidRPr="00F60F4E">
              <w:rPr>
                <w:sz w:val="20"/>
              </w:rPr>
              <w:t xml:space="preserve"> этапа 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 xml:space="preserve">Сроки </w:t>
            </w:r>
            <w:proofErr w:type="spellStart"/>
            <w:proofErr w:type="gramStart"/>
            <w:r w:rsidRPr="00F60F4E">
              <w:rPr>
                <w:sz w:val="20"/>
              </w:rPr>
              <w:t>выпол</w:t>
            </w:r>
            <w:proofErr w:type="spellEnd"/>
            <w:r w:rsidR="00744282">
              <w:rPr>
                <w:sz w:val="20"/>
              </w:rPr>
              <w:t>-</w:t>
            </w:r>
            <w:r w:rsidRPr="00F60F4E">
              <w:rPr>
                <w:sz w:val="20"/>
              </w:rPr>
              <w:t>нения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Ожидаемые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Отчетная документация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Исполнители</w:t>
            </w:r>
          </w:p>
        </w:tc>
      </w:tr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E7009D" w:rsidRDefault="00E7009D" w:rsidP="00744282">
            <w:pPr>
              <w:pStyle w:val="a5"/>
              <w:tabs>
                <w:tab w:val="left" w:pos="317"/>
              </w:tabs>
              <w:spacing w:line="276" w:lineRule="auto"/>
              <w:ind w:left="34"/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Pr="00803E8C" w:rsidRDefault="003713BF" w:rsidP="00F95888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</w:t>
            </w:r>
            <w:r w:rsidR="00E7009D" w:rsidRPr="00803E8C">
              <w:rPr>
                <w:rFonts w:eastAsia="MS Mincho"/>
              </w:rPr>
              <w:t xml:space="preserve"> отчет. </w:t>
            </w:r>
            <w:r w:rsidRPr="00803E8C">
              <w:rPr>
                <w:rFonts w:eastAsia="MS Mincho"/>
              </w:rPr>
              <w:t xml:space="preserve">Краткая информация за год. </w:t>
            </w:r>
            <w:r w:rsidR="008F32D4" w:rsidRPr="00803E8C">
              <w:rPr>
                <w:rFonts w:eastAsia="MS Mincho"/>
              </w:rPr>
              <w:t xml:space="preserve">ИКРБС. </w:t>
            </w:r>
            <w:r w:rsidR="00F135B9" w:rsidRPr="00803E8C">
              <w:rPr>
                <w:rFonts w:eastAsia="MS Mincho"/>
              </w:rPr>
              <w:t>Акты внедрения результатов НИР в учебный процесс</w:t>
            </w:r>
            <w:r w:rsidR="00E7009D" w:rsidRPr="00803E8C">
              <w:rPr>
                <w:rFonts w:eastAsia="MS Mincho"/>
              </w:rPr>
              <w:t xml:space="preserve"> / производство</w:t>
            </w:r>
            <w:r w:rsidR="00F135B9" w:rsidRPr="00803E8C">
              <w:rPr>
                <w:rFonts w:eastAsia="MS Mincho"/>
              </w:rPr>
              <w:t>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3713BF" w:rsidP="00803E8C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8F32D4" w:rsidP="00803E8C">
            <w:pPr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</w:tbl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744282" w:rsidRDefault="00744282">
      <w:pPr>
        <w:spacing w:after="200" w:line="276" w:lineRule="auto"/>
        <w:rPr>
          <w:b/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jc w:val="both"/>
        <w:rPr>
          <w:b/>
          <w:bCs/>
        </w:rPr>
        <w:sectPr w:rsidR="00744282" w:rsidSect="007442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135B9" w:rsidRPr="00744282" w:rsidRDefault="00744282" w:rsidP="00744282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F135B9" w:rsidRPr="00744282">
        <w:rPr>
          <w:b/>
          <w:bCs/>
        </w:rPr>
        <w:t xml:space="preserve">Ожидаемые </w:t>
      </w:r>
      <w:r w:rsidR="00B82915">
        <w:rPr>
          <w:b/>
          <w:bCs/>
        </w:rPr>
        <w:t xml:space="preserve">научные и научно-технические </w:t>
      </w:r>
      <w:r w:rsidR="00F135B9" w:rsidRPr="00744282">
        <w:rPr>
          <w:b/>
          <w:bCs/>
        </w:rPr>
        <w:t>резу</w:t>
      </w:r>
      <w:r>
        <w:rPr>
          <w:b/>
          <w:bCs/>
        </w:rPr>
        <w:t>льтаты и порядок реализации НИР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7"/>
        <w:gridCol w:w="1356"/>
      </w:tblGrid>
      <w:tr w:rsidR="00F135B9" w:rsidTr="00E7009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Pr="00E7009D" w:rsidRDefault="00E7009D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0"/>
              </w:rPr>
              <w:t xml:space="preserve">№ </w:t>
            </w:r>
            <w:proofErr w:type="gramStart"/>
            <w:r w:rsidRPr="00E7009D">
              <w:rPr>
                <w:bCs/>
                <w:sz w:val="20"/>
              </w:rPr>
              <w:t>п</w:t>
            </w:r>
            <w:proofErr w:type="gramEnd"/>
            <w:r w:rsidRPr="00E7009D">
              <w:rPr>
                <w:bCs/>
                <w:sz w:val="2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</w:rPr>
              <w:t>Показатели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2"/>
              </w:rPr>
              <w:t>Количество</w:t>
            </w:r>
          </w:p>
        </w:tc>
      </w:tr>
      <w:tr w:rsidR="00E7009D" w:rsidTr="00E7009D">
        <w:trPr>
          <w:trHeight w:val="26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Запланированные публикации по тематике НИР</w:t>
            </w:r>
          </w:p>
        </w:tc>
      </w:tr>
      <w:tr w:rsidR="00696D2C" w:rsidTr="00E7009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Default="00696D2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BA3D50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2D3D3C">
              <w:rPr>
                <w:b/>
                <w:bCs/>
              </w:rPr>
              <w:t>Запланированные публикации авторов по тематике проекта</w:t>
            </w:r>
            <w:r w:rsidRPr="00D91A79">
              <w:rPr>
                <w:b/>
                <w:bCs/>
              </w:rPr>
              <w:t>:</w:t>
            </w:r>
          </w:p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D843D4">
              <w:rPr>
                <w:rFonts w:eastAsia="MS Mincho"/>
              </w:rPr>
              <w:t xml:space="preserve">статьи в журналах, которые входят в </w:t>
            </w:r>
            <w:proofErr w:type="spellStart"/>
            <w:r w:rsidRPr="00D843D4">
              <w:rPr>
                <w:rFonts w:eastAsia="MS Mincho"/>
              </w:rPr>
              <w:t>наукометрические</w:t>
            </w:r>
            <w:proofErr w:type="spellEnd"/>
            <w:r w:rsidRPr="00D843D4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D843D4">
              <w:rPr>
                <w:rFonts w:eastAsia="MS Mincho"/>
              </w:rPr>
              <w:t>(</w:t>
            </w:r>
            <w:proofErr w:type="spellStart"/>
            <w:r w:rsidRPr="00D843D4">
              <w:rPr>
                <w:rFonts w:eastAsia="MS Mincho"/>
              </w:rPr>
              <w:t>Scopus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Web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of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Science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D843D4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РФ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п. 1.1;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ДНР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п</w:t>
            </w:r>
            <w:r>
              <w:rPr>
                <w:rFonts w:eastAsia="MS Mincho"/>
              </w:rPr>
              <w:t>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–1.2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RPr="00696D2C" w:rsidTr="00E7009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  <w:lang w:val="en-US"/>
              </w:rPr>
            </w:pPr>
            <w:r w:rsidRPr="008165C6">
              <w:rPr>
                <w:bCs/>
              </w:rPr>
              <w:t>статьи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журналах</w:t>
            </w:r>
            <w:r w:rsidRPr="008165C6">
              <w:rPr>
                <w:bCs/>
                <w:lang w:val="en-US"/>
              </w:rPr>
              <w:t xml:space="preserve">, </w:t>
            </w:r>
            <w:r w:rsidRPr="008165C6">
              <w:rPr>
                <w:bCs/>
              </w:rPr>
              <w:t>которые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входят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proofErr w:type="spellStart"/>
            <w:r w:rsidRPr="008165C6">
              <w:rPr>
                <w:bCs/>
              </w:rPr>
              <w:t>наукометрические</w:t>
            </w:r>
            <w:proofErr w:type="spellEnd"/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базы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данных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системы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цитирования</w:t>
            </w:r>
            <w:r w:rsidRPr="008165C6">
              <w:rPr>
                <w:bCs/>
                <w:lang w:val="en-US"/>
              </w:rPr>
              <w:t xml:space="preserve"> (Astrophysics Data System,  Medline, Index </w:t>
            </w:r>
            <w:proofErr w:type="spellStart"/>
            <w:r w:rsidRPr="008165C6">
              <w:rPr>
                <w:bCs/>
                <w:lang w:val="en-US"/>
              </w:rPr>
              <w:t>Medicus</w:t>
            </w:r>
            <w:proofErr w:type="spellEnd"/>
            <w:r w:rsidRPr="008165C6">
              <w:rPr>
                <w:bCs/>
                <w:lang w:val="en-US"/>
              </w:rPr>
              <w:t xml:space="preserve">,  </w:t>
            </w:r>
            <w:proofErr w:type="spellStart"/>
            <w:r w:rsidRPr="008165C6">
              <w:rPr>
                <w:bCs/>
                <w:lang w:val="en-US"/>
              </w:rPr>
              <w:t>Agris</w:t>
            </w:r>
            <w:proofErr w:type="spellEnd"/>
            <w:r w:rsidRPr="008165C6">
              <w:rPr>
                <w:bCs/>
                <w:lang w:val="en-US"/>
              </w:rPr>
              <w:t xml:space="preserve">, ICONDA, Index Copernicus, </w:t>
            </w:r>
            <w:proofErr w:type="spellStart"/>
            <w:r w:rsidRPr="008165C6">
              <w:rPr>
                <w:bCs/>
                <w:lang w:val="en-US"/>
              </w:rPr>
              <w:t>CrossRef</w:t>
            </w:r>
            <w:proofErr w:type="spellEnd"/>
            <w:r w:rsidRPr="008165C6">
              <w:rPr>
                <w:bCs/>
                <w:lang w:val="en-US"/>
              </w:rPr>
              <w:t xml:space="preserve">, </w:t>
            </w:r>
            <w:proofErr w:type="spellStart"/>
            <w:r w:rsidRPr="008165C6">
              <w:rPr>
                <w:bCs/>
                <w:lang w:val="en-US"/>
              </w:rPr>
              <w:t>WorldCat</w:t>
            </w:r>
            <w:proofErr w:type="spellEnd"/>
            <w:r w:rsidRPr="008165C6">
              <w:rPr>
                <w:bCs/>
                <w:lang w:val="en-US"/>
              </w:rPr>
              <w:t xml:space="preserve">, Directory of Open Access Journals, </w:t>
            </w:r>
            <w:proofErr w:type="spellStart"/>
            <w:r w:rsidRPr="008165C6">
              <w:rPr>
                <w:bCs/>
                <w:lang w:val="en-US"/>
              </w:rPr>
              <w:t>ResearchBib</w:t>
            </w:r>
            <w:proofErr w:type="spellEnd"/>
            <w:r w:rsidRPr="008165C6">
              <w:rPr>
                <w:bCs/>
                <w:lang w:val="en-US"/>
              </w:rPr>
              <w:t>, Directory of Research Journals Indexing, Directory Indexing of International Research Journals)</w:t>
            </w:r>
            <w:r w:rsidRPr="0020695A">
              <w:rPr>
                <w:bCs/>
                <w:lang w:val="en-US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696D2C" w:rsidRDefault="00696D2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96D2C" w:rsidTr="00E7009D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Pr="00696D2C" w:rsidRDefault="00696D2C">
            <w:pPr>
              <w:rPr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журналах, входящих в </w:t>
            </w:r>
            <w:proofErr w:type="spellStart"/>
            <w:r>
              <w:rPr>
                <w:rFonts w:eastAsia="MS Mincho"/>
              </w:rPr>
              <w:t>наукометрическую</w:t>
            </w:r>
            <w:proofErr w:type="spellEnd"/>
            <w:r>
              <w:rPr>
                <w:rFonts w:eastAsia="MS Mincho"/>
              </w:rPr>
              <w:t xml:space="preserve"> базу</w:t>
            </w:r>
            <w:r w:rsidRPr="002F032B">
              <w:rPr>
                <w:rFonts w:eastAsia="MS Mincho"/>
              </w:rPr>
              <w:t xml:space="preserve"> РИНЦ, но не вошедших в </w:t>
            </w:r>
            <w:proofErr w:type="spellStart"/>
            <w:r w:rsidRPr="002F032B">
              <w:rPr>
                <w:rFonts w:eastAsia="MS Mincho"/>
              </w:rPr>
              <w:t>п.п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</w:t>
            </w:r>
            <w:r w:rsidRPr="002F032B">
              <w:rPr>
                <w:rFonts w:eastAsia="MS Mincho"/>
              </w:rPr>
              <w:t>1.</w:t>
            </w:r>
            <w:r>
              <w:rPr>
                <w:rFonts w:eastAsia="MS Mincho"/>
              </w:rPr>
              <w:t>4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в других научных журналах, не отнесенных к </w:t>
            </w:r>
            <w:proofErr w:type="spellStart"/>
            <w:r>
              <w:rPr>
                <w:rFonts w:eastAsia="MS Mincho"/>
              </w:rPr>
              <w:t>пп</w:t>
            </w:r>
            <w:proofErr w:type="spellEnd"/>
            <w:r>
              <w:rPr>
                <w:rFonts w:eastAsia="MS Mincho"/>
              </w:rPr>
              <w:t>. 1.1–1.5;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>статьи</w:t>
            </w:r>
            <w:r w:rsidRPr="002F032B">
              <w:rPr>
                <w:rFonts w:eastAsia="MS Mincho"/>
              </w:rPr>
              <w:t xml:space="preserve"> 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конференций, которые входят в </w:t>
            </w:r>
            <w:proofErr w:type="spellStart"/>
            <w:r w:rsidRPr="002F032B">
              <w:rPr>
                <w:rFonts w:eastAsia="MS Mincho"/>
              </w:rPr>
              <w:t>наукометрические</w:t>
            </w:r>
            <w:proofErr w:type="spellEnd"/>
            <w:r w:rsidRPr="002F032B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2F032B">
              <w:rPr>
                <w:rFonts w:eastAsia="MS Mincho"/>
              </w:rPr>
              <w:t>(</w:t>
            </w:r>
            <w:proofErr w:type="spellStart"/>
            <w:r w:rsidRPr="002F032B">
              <w:rPr>
                <w:rFonts w:eastAsia="MS Mincho"/>
              </w:rPr>
              <w:t>Scopus</w:t>
            </w:r>
            <w:proofErr w:type="spellEnd"/>
            <w:r w:rsidRPr="002F032B">
              <w:rPr>
                <w:rFonts w:eastAsia="MS Mincho"/>
              </w:rPr>
              <w:t xml:space="preserve">, </w:t>
            </w:r>
            <w:proofErr w:type="spellStart"/>
            <w:r w:rsidRPr="002F032B">
              <w:rPr>
                <w:rFonts w:eastAsia="MS Mincho"/>
              </w:rPr>
              <w:t>Web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of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Science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2F032B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Междуна</w:t>
            </w:r>
            <w:r>
              <w:rPr>
                <w:rFonts w:eastAsia="MS Mincho"/>
              </w:rPr>
              <w:softHyphen/>
              <w:t>родных, Всероссийских, Республиканских,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(Международных, Всероссийских, Республиканских)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>ографии (разделы в монографиях), изданные в центральных издательствах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 xml:space="preserve">ографии (разделы в монографиях), изданные в издательстве </w:t>
            </w:r>
            <w:proofErr w:type="spellStart"/>
            <w:r>
              <w:rPr>
                <w:rFonts w:eastAsia="MS Mincho"/>
              </w:rPr>
              <w:t>ДонНУ</w:t>
            </w:r>
            <w:proofErr w:type="spellEnd"/>
            <w:r>
              <w:rPr>
                <w:rFonts w:eastAsia="MS Mincho"/>
              </w:rPr>
              <w:t xml:space="preserve"> или республиканских издательствах, публикуемые по решению ученого совета университета;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с грифом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без грифа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другие издания (словари, справочники, статьи в академических и хрестоматийных изданиях и т.д.)</w:t>
            </w:r>
            <w:r>
              <w:rPr>
                <w:rFonts w:eastAsia="MS Mincho"/>
              </w:rPr>
              <w:t xml:space="preserve"> (указать):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27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Запланированное использование результатов НИР при подготовке научных, научно-педагогических кадров высшей квалификации</w:t>
            </w:r>
          </w:p>
        </w:tc>
      </w:tr>
      <w:tr w:rsidR="00744282" w:rsidTr="008F3932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282" w:rsidRDefault="007442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  <w:bCs/>
              </w:rPr>
            </w:pPr>
            <w:r>
              <w:t xml:space="preserve">2.1 защита докторских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2.2 защита кандидатских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pStyle w:val="1"/>
              <w:spacing w:line="276" w:lineRule="auto"/>
              <w:ind w:left="0"/>
              <w:jc w:val="both"/>
            </w:pPr>
            <w:r>
              <w:t>2.3 защита магистерских диссертаций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46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Pr="00E7009D" w:rsidRDefault="00E7009D" w:rsidP="00E7009D">
            <w:pPr>
              <w:spacing w:line="276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Получение охранных документов на объекты права интеллектуальной собственности, созданные по тематике НИР</w:t>
            </w:r>
          </w:p>
        </w:tc>
      </w:tr>
      <w:tr w:rsidR="00F135B9" w:rsidTr="00E7009D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spacing w:line="276" w:lineRule="auto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3.1 будет получено патентов (свидетельств авторского права)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135B9" w:rsidTr="00E7009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Default="00F135B9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rFonts w:eastAsia="MS Mincho"/>
                <w:b/>
              </w:rPr>
            </w:pPr>
            <w:r>
              <w:t xml:space="preserve">3.2 будет подано заявок на получение патентов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научно-технической продукции</w:t>
            </w:r>
          </w:p>
        </w:tc>
      </w:tr>
      <w:tr w:rsidR="00E7009D" w:rsidTr="00E7009D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9D" w:rsidRDefault="00E7009D" w:rsidP="00E7009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4.1 новой техники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4.2 новых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4.3 новых материалов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4.4 сортов растений и пород животных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4.5 методов, теорий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D" w:rsidRDefault="00E7009D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pStyle w:val="1"/>
              <w:spacing w:line="276" w:lineRule="auto"/>
              <w:ind w:left="0"/>
              <w:jc w:val="both"/>
            </w:pPr>
            <w:r>
              <w:t>4.6 другое</w:t>
            </w:r>
            <w:r w:rsidR="00074F3B">
              <w:t>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74F3B" w:rsidRDefault="00074F3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074F3B">
        <w:rPr>
          <w:bCs/>
        </w:rPr>
        <w:t xml:space="preserve">* улучшение существующих </w:t>
      </w:r>
      <w:r>
        <w:rPr>
          <w:bCs/>
        </w:rPr>
        <w:t xml:space="preserve">технологий, создание макетных или экспериментальных образцов, </w:t>
      </w:r>
      <w:r w:rsidR="00744282">
        <w:rPr>
          <w:bCs/>
        </w:rPr>
        <w:t xml:space="preserve">методик и методических рекомендаций, проектов нормативных документов, технической или технологической документации и др. </w:t>
      </w:r>
      <w:r w:rsidR="00744282" w:rsidRPr="00744282">
        <w:rPr>
          <w:bCs/>
          <w:color w:val="FF0000"/>
        </w:rPr>
        <w:t>– указать конкретно.</w:t>
      </w:r>
    </w:p>
    <w:p w:rsidR="00744282" w:rsidRPr="00074F3B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F135B9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  <w:r>
        <w:rPr>
          <w:b/>
          <w:bCs/>
        </w:rPr>
        <w:t>Порядок реализации НИР</w:t>
      </w:r>
      <w:r w:rsidR="00845FAC">
        <w:rPr>
          <w:b/>
          <w:bCs/>
        </w:rPr>
        <w:t>:</w:t>
      </w:r>
    </w:p>
    <w:p w:rsidR="00287723" w:rsidRDefault="00287723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 xml:space="preserve">– внедрение результатов НИР </w:t>
      </w:r>
      <w:r w:rsidR="00DD65CB" w:rsidRPr="00845FAC">
        <w:rPr>
          <w:bCs/>
        </w:rPr>
        <w:t>в промышленности, с/х, медицине, социально-политической практике или других отраслях:</w:t>
      </w:r>
    </w:p>
    <w:p w:rsidR="00744282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DD65CB" w:rsidP="00DD65CB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>– в</w:t>
      </w:r>
      <w:r w:rsidR="00525788" w:rsidRPr="00845FAC">
        <w:rPr>
          <w:bCs/>
        </w:rPr>
        <w:t>недрение результатов НИР в учебный процесс ДонНУ и других образовательных учреждений: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8.  Материалы, которые подают</w:t>
      </w:r>
      <w:r w:rsidR="00845FAC">
        <w:rPr>
          <w:b/>
          <w:bCs/>
        </w:rPr>
        <w:t>ся при окончании НИР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заключительный отчет по НИР;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календарный план выполнения НИР;</w:t>
      </w:r>
    </w:p>
    <w:p w:rsidR="00C074B6" w:rsidRPr="00803E8C" w:rsidRDefault="00C074B6" w:rsidP="00C074B6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ind w:left="993" w:hanging="284"/>
        <w:jc w:val="both"/>
      </w:pPr>
      <w:r w:rsidRPr="00803E8C">
        <w:t xml:space="preserve">ИКРБС </w:t>
      </w:r>
      <w:r w:rsidRPr="00803E8C">
        <w:softHyphen/>
        <w:t xml:space="preserve"> 3 </w:t>
      </w:r>
      <w:proofErr w:type="gramStart"/>
      <w:r w:rsidRPr="00803E8C">
        <w:t>бумажных</w:t>
      </w:r>
      <w:proofErr w:type="gramEnd"/>
      <w:r w:rsidRPr="00803E8C">
        <w:t xml:space="preserve"> экземпляра;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 w:rsidRPr="00803E8C">
        <w:t>– акты внедрения результатов НИР в учебный процесс и/или в производство</w:t>
      </w:r>
      <w:r w:rsidR="00C074B6" w:rsidRPr="00803E8C">
        <w:t xml:space="preserve"> – 3 бумажных экземпляра</w:t>
      </w:r>
      <w:r w:rsidRPr="00803E8C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9.  Порядок при</w:t>
      </w:r>
      <w:r w:rsidR="00902520">
        <w:rPr>
          <w:b/>
          <w:bCs/>
        </w:rPr>
        <w:t>емки</w:t>
      </w:r>
      <w:r w:rsidR="00845FAC">
        <w:rPr>
          <w:b/>
          <w:bCs/>
        </w:rPr>
        <w:t xml:space="preserve"> НИР и/или ее этапов</w:t>
      </w:r>
    </w:p>
    <w:p w:rsidR="00F135B9" w:rsidRDefault="00C074B6" w:rsidP="00F135B9">
      <w:pPr>
        <w:ind w:firstLine="709"/>
        <w:jc w:val="both"/>
      </w:pPr>
      <w:r w:rsidRPr="00803E8C">
        <w:t>Промежуточный</w:t>
      </w:r>
      <w:r w:rsidR="00803E8C" w:rsidRPr="00803E8C">
        <w:t xml:space="preserve"> и</w:t>
      </w:r>
      <w:r w:rsidRPr="00803E8C">
        <w:t xml:space="preserve"> з</w:t>
      </w:r>
      <w:r w:rsidR="00F135B9" w:rsidRPr="00803E8C">
        <w:t>аключительный</w:t>
      </w:r>
      <w:r w:rsidRPr="00803E8C">
        <w:t xml:space="preserve"> </w:t>
      </w:r>
      <w:r w:rsidR="00F135B9" w:rsidRPr="00803E8C">
        <w:t>отчет</w:t>
      </w:r>
      <w:r w:rsidRPr="00803E8C">
        <w:t>ы</w:t>
      </w:r>
      <w:r w:rsidR="00F135B9" w:rsidRPr="00803E8C">
        <w:t xml:space="preserve"> </w:t>
      </w:r>
      <w:r w:rsidR="00803E8C">
        <w:t>рассматриваются и принимаются Заказчиком</w:t>
      </w:r>
      <w:r w:rsidR="00F135B9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10. Требования</w:t>
      </w:r>
      <w:r w:rsidR="00845FAC">
        <w:rPr>
          <w:b/>
          <w:bCs/>
        </w:rPr>
        <w:t xml:space="preserve"> к разрабатываемой документации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>
        <w:rPr>
          <w:bCs/>
        </w:rPr>
        <w:t xml:space="preserve">Отчетная документация должна </w:t>
      </w:r>
      <w:r w:rsidR="00C074B6" w:rsidRPr="00803E8C">
        <w:rPr>
          <w:bCs/>
        </w:rPr>
        <w:t>соответствовать</w:t>
      </w:r>
      <w:r w:rsidR="00C074B6">
        <w:rPr>
          <w:bCs/>
        </w:rPr>
        <w:t xml:space="preserve"> </w:t>
      </w:r>
      <w:r>
        <w:rPr>
          <w:bCs/>
        </w:rPr>
        <w:t xml:space="preserve">Государственному стандарту ДСТУ 3008-95 "Отчеты в сфере науки и техники". Оформление текущей и отчетной документации </w:t>
      </w:r>
      <w:r w:rsidR="007A56F6">
        <w:rPr>
          <w:bCs/>
        </w:rPr>
        <w:t xml:space="preserve">должно </w:t>
      </w:r>
      <w:r>
        <w:rPr>
          <w:bCs/>
        </w:rPr>
        <w:t>отвечать ДСТУ 3973-2000 "Система разработки и постановки продукции на производство. Правила выполнения научно-исследовательских работ. Общие положения".</w:t>
      </w:r>
    </w:p>
    <w:p w:rsidR="00F135B9" w:rsidRDefault="00F135B9" w:rsidP="00803E8C">
      <w:pPr>
        <w:shd w:val="clear" w:color="auto" w:fill="FFFFFF"/>
        <w:tabs>
          <w:tab w:val="left" w:pos="715"/>
        </w:tabs>
        <w:jc w:val="both"/>
      </w:pPr>
      <w:r>
        <w:tab/>
        <w:t xml:space="preserve">Способ выполнения документации </w:t>
      </w:r>
      <w:r w:rsidR="008332C9">
        <w:t>–</w:t>
      </w:r>
      <w:r>
        <w:t xml:space="preserve"> машинопись.</w:t>
      </w:r>
    </w:p>
    <w:p w:rsidR="00D90142" w:rsidRDefault="00287723" w:rsidP="003713BF">
      <w:pPr>
        <w:shd w:val="clear" w:color="auto" w:fill="FFFFFF"/>
        <w:tabs>
          <w:tab w:val="left" w:pos="715"/>
        </w:tabs>
        <w:ind w:firstLine="709"/>
        <w:jc w:val="both"/>
      </w:pPr>
      <w:r>
        <w:t xml:space="preserve">Регистрацию и учет НИР выполняют в соответствии с </w:t>
      </w:r>
      <w:r w:rsidR="00737325">
        <w:t>Порядком</w:t>
      </w:r>
      <w:r>
        <w:t xml:space="preserve"> государственной регистрации и учета научно-исследовательских и опытно-конструкторских</w:t>
      </w:r>
      <w:r w:rsidR="00737325">
        <w:t>, технологических работ гражданского назначения.</w:t>
      </w:r>
    </w:p>
    <w:p w:rsidR="00D90142" w:rsidRDefault="00D90142" w:rsidP="00D90142">
      <w:pPr>
        <w:shd w:val="clear" w:color="auto" w:fill="FFFFFF"/>
        <w:tabs>
          <w:tab w:val="left" w:pos="715"/>
        </w:tabs>
        <w:jc w:val="both"/>
      </w:pPr>
    </w:p>
    <w:sectPr w:rsidR="00D90142" w:rsidSect="007442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EA"/>
    <w:multiLevelType w:val="hybridMultilevel"/>
    <w:tmpl w:val="15ACAA5C"/>
    <w:lvl w:ilvl="0" w:tplc="0E10F5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429A"/>
    <w:multiLevelType w:val="hybridMultilevel"/>
    <w:tmpl w:val="CD8E4C94"/>
    <w:lvl w:ilvl="0" w:tplc="A3F200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98"/>
    <w:multiLevelType w:val="hybridMultilevel"/>
    <w:tmpl w:val="BA68CDA4"/>
    <w:lvl w:ilvl="0" w:tplc="FDA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EB6"/>
    <w:multiLevelType w:val="multilevel"/>
    <w:tmpl w:val="3E9AF8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  <w:b w:val="0"/>
      </w:rPr>
    </w:lvl>
  </w:abstractNum>
  <w:abstractNum w:abstractNumId="4">
    <w:nsid w:val="3A034B4F"/>
    <w:multiLevelType w:val="hybridMultilevel"/>
    <w:tmpl w:val="A23E988C"/>
    <w:lvl w:ilvl="0" w:tplc="215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6C1"/>
    <w:multiLevelType w:val="hybridMultilevel"/>
    <w:tmpl w:val="2FB227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B0607"/>
    <w:multiLevelType w:val="hybridMultilevel"/>
    <w:tmpl w:val="5D5CED5C"/>
    <w:lvl w:ilvl="0" w:tplc="0CC0849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pacing w:val="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74F3B"/>
    <w:rsid w:val="000815B6"/>
    <w:rsid w:val="00097E71"/>
    <w:rsid w:val="000D1705"/>
    <w:rsid w:val="00180348"/>
    <w:rsid w:val="001C0F07"/>
    <w:rsid w:val="001E520F"/>
    <w:rsid w:val="001F7403"/>
    <w:rsid w:val="00287723"/>
    <w:rsid w:val="00291952"/>
    <w:rsid w:val="003713BF"/>
    <w:rsid w:val="00374EF8"/>
    <w:rsid w:val="00392B2A"/>
    <w:rsid w:val="003D6F08"/>
    <w:rsid w:val="004101A9"/>
    <w:rsid w:val="004B0269"/>
    <w:rsid w:val="00525788"/>
    <w:rsid w:val="0054142F"/>
    <w:rsid w:val="00615F5B"/>
    <w:rsid w:val="00616BB9"/>
    <w:rsid w:val="00696D2C"/>
    <w:rsid w:val="006E3766"/>
    <w:rsid w:val="00737325"/>
    <w:rsid w:val="00744282"/>
    <w:rsid w:val="007A3800"/>
    <w:rsid w:val="007A56F6"/>
    <w:rsid w:val="00803E8C"/>
    <w:rsid w:val="008332C9"/>
    <w:rsid w:val="00845FAC"/>
    <w:rsid w:val="008D10B2"/>
    <w:rsid w:val="008F2EA9"/>
    <w:rsid w:val="008F32D4"/>
    <w:rsid w:val="00902520"/>
    <w:rsid w:val="00995A88"/>
    <w:rsid w:val="009A1259"/>
    <w:rsid w:val="00A735BB"/>
    <w:rsid w:val="00A804EA"/>
    <w:rsid w:val="00B413FB"/>
    <w:rsid w:val="00B82915"/>
    <w:rsid w:val="00BB7C3A"/>
    <w:rsid w:val="00C074B6"/>
    <w:rsid w:val="00C177A6"/>
    <w:rsid w:val="00C63D1B"/>
    <w:rsid w:val="00CB235F"/>
    <w:rsid w:val="00CF23AF"/>
    <w:rsid w:val="00D90142"/>
    <w:rsid w:val="00DD65CB"/>
    <w:rsid w:val="00E660DB"/>
    <w:rsid w:val="00E7009D"/>
    <w:rsid w:val="00E71980"/>
    <w:rsid w:val="00E869EB"/>
    <w:rsid w:val="00ED1A9A"/>
    <w:rsid w:val="00F135B9"/>
    <w:rsid w:val="00F20A67"/>
    <w:rsid w:val="00F22ADA"/>
    <w:rsid w:val="00F349C0"/>
    <w:rsid w:val="00F60F4E"/>
    <w:rsid w:val="00F95888"/>
    <w:rsid w:val="00FA0F09"/>
    <w:rsid w:val="00FA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Дубровина Валентина Александровна</dc:creator>
  <cp:lastModifiedBy>Кишкань Лилия Олеговна</cp:lastModifiedBy>
  <cp:revision>14</cp:revision>
  <cp:lastPrinted>2020-09-22T10:41:00Z</cp:lastPrinted>
  <dcterms:created xsi:type="dcterms:W3CDTF">2019-10-15T14:02:00Z</dcterms:created>
  <dcterms:modified xsi:type="dcterms:W3CDTF">2020-09-30T13:51:00Z</dcterms:modified>
</cp:coreProperties>
</file>